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67080" w:rsidRPr="00967080">
        <w:rPr>
          <w:rFonts w:ascii="Times New Roman" w:hAnsi="Times New Roman" w:cs="Times New Roman"/>
          <w:color w:val="auto"/>
          <w:sz w:val="28"/>
          <w:szCs w:val="28"/>
        </w:rPr>
        <w:t>Лаки на конденсационных смолах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4508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67080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</w:t>
            </w:r>
            <w:bookmarkStart w:id="0" w:name="_GoBack"/>
            <w:r w:rsidRPr="00B456EE">
              <w:rPr>
                <w:bCs/>
                <w:spacing w:val="-2"/>
              </w:rPr>
              <w:t xml:space="preserve"> рабочих дней с момента получения договора поставки ТМЦ.</w:t>
            </w:r>
            <w:bookmarkEnd w:id="0"/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319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30</cp:revision>
  <cp:lastPrinted>2014-06-16T09:24:00Z</cp:lastPrinted>
  <dcterms:created xsi:type="dcterms:W3CDTF">2019-07-16T11:07:00Z</dcterms:created>
  <dcterms:modified xsi:type="dcterms:W3CDTF">2019-08-27T03:08:00Z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